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8" w:rsidRDefault="000D5A18">
      <w:pPr>
        <w:framePr w:hSpace="72" w:vSpace="72" w:wrap="around" w:vAnchor="page" w:hAnchor="page" w:x="7660" w:y="78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</w:p>
    <w:p w:rsidR="000D5A18" w:rsidRDefault="00797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noProof/>
          <w:sz w:val="36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-179070</wp:posOffset>
            </wp:positionV>
            <wp:extent cx="789940" cy="789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D5A18">
        <w:rPr>
          <w:b/>
          <w:sz w:val="36"/>
        </w:rPr>
        <w:t>OLDCASTLE</w:t>
      </w:r>
      <w:r w:rsidR="000D5A18">
        <w:rPr>
          <w:b/>
          <w:sz w:val="36"/>
          <w:highlight w:val="white"/>
        </w:rPr>
        <w:t>LABORATORIES  LTD</w:t>
      </w:r>
      <w:proofErr w:type="gramEnd"/>
      <w:r w:rsidR="000D5A18">
        <w:rPr>
          <w:b/>
          <w:sz w:val="36"/>
          <w:highlight w:val="white"/>
        </w:rPr>
        <w:t>.</w:t>
      </w:r>
    </w:p>
    <w:p w:rsidR="000D5A18" w:rsidRDefault="000D5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36"/>
          <w:highlight w:val="white"/>
        </w:rPr>
      </w:pPr>
    </w:p>
    <w:p w:rsidR="000D5A18" w:rsidRDefault="000D5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6771"/>
        <w:gridCol w:w="1751"/>
      </w:tblGrid>
      <w:tr w:rsidR="000D5A18">
        <w:trPr>
          <w:cantSplit/>
          <w:trHeight w:val="28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D5A18" w:rsidRDefault="000D5A1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[049] 8541160, 8541406 &amp; 8541905</w:t>
            </w:r>
          </w:p>
          <w:p w:rsidR="000D5A18" w:rsidRDefault="000D5A18">
            <w:pPr>
              <w:rPr>
                <w:sz w:val="24"/>
                <w:highlight w:val="white"/>
              </w:rPr>
            </w:pPr>
            <w:r>
              <w:rPr>
                <w:b/>
                <w:sz w:val="24"/>
              </w:rPr>
              <w:t>(International) + 353 49 8541160, 8541406 &amp; 8541905</w:t>
            </w:r>
          </w:p>
          <w:p w:rsidR="000D5A18" w:rsidRDefault="000D5A18">
            <w:pPr>
              <w:rPr>
                <w:sz w:val="24"/>
                <w:highlight w:val="white"/>
              </w:rPr>
            </w:pPr>
            <w:r>
              <w:rPr>
                <w:b/>
                <w:sz w:val="24"/>
              </w:rPr>
              <w:t>Fax No. [049] 8541755</w:t>
            </w:r>
          </w:p>
          <w:p w:rsidR="000D5A18" w:rsidRPr="00D90600" w:rsidRDefault="000D5A18">
            <w:pPr>
              <w:rPr>
                <w:sz w:val="24"/>
                <w:highlight w:val="white"/>
                <w:lang w:val="fr-FR"/>
              </w:rPr>
            </w:pPr>
            <w:r>
              <w:rPr>
                <w:b/>
                <w:sz w:val="24"/>
              </w:rPr>
              <w:t xml:space="preserve">Fax No. </w:t>
            </w:r>
            <w:r w:rsidRPr="00D90600">
              <w:rPr>
                <w:b/>
                <w:sz w:val="24"/>
                <w:lang w:val="fr-FR"/>
              </w:rPr>
              <w:t>(International) + 353 49 8541755</w:t>
            </w:r>
          </w:p>
          <w:p w:rsidR="000D5A18" w:rsidRPr="00D90600" w:rsidRDefault="000D5A18">
            <w:pPr>
              <w:rPr>
                <w:sz w:val="24"/>
                <w:highlight w:val="white"/>
                <w:lang w:val="fr-FR"/>
              </w:rPr>
            </w:pPr>
            <w:r w:rsidRPr="00D90600">
              <w:rPr>
                <w:b/>
                <w:sz w:val="24"/>
                <w:lang w:val="fr-FR"/>
              </w:rPr>
              <w:t xml:space="preserve">E-mail: </w:t>
            </w:r>
            <w:hyperlink r:id="rId9" w:history="1">
              <w:r w:rsidRPr="00D90600">
                <w:rPr>
                  <w:rStyle w:val="Hyperlink"/>
                  <w:bCs/>
                  <w:i/>
                  <w:iCs/>
                  <w:lang w:val="fr-FR"/>
                </w:rPr>
                <w:t>info@oldcastlelabs.ie</w:t>
              </w:r>
            </w:hyperlink>
          </w:p>
          <w:p w:rsidR="000D5A18" w:rsidRDefault="000D5A18">
            <w:proofErr w:type="spellStart"/>
            <w:r>
              <w:rPr>
                <w:b/>
                <w:sz w:val="24"/>
              </w:rPr>
              <w:t>Website</w:t>
            </w:r>
            <w:r>
              <w:rPr>
                <w:b/>
                <w:sz w:val="24"/>
                <w:highlight w:val="white"/>
              </w:rPr>
              <w:t>Address</w:t>
            </w:r>
            <w:proofErr w:type="spellEnd"/>
            <w:r>
              <w:rPr>
                <w:b/>
                <w:sz w:val="24"/>
                <w:highlight w:val="white"/>
              </w:rPr>
              <w:t xml:space="preserve">: </w:t>
            </w:r>
            <w:hyperlink r:id="rId10" w:history="1">
              <w:r>
                <w:rPr>
                  <w:rStyle w:val="Hyperlink"/>
                  <w:bCs/>
                  <w:i/>
                  <w:iCs/>
                </w:rPr>
                <w:t>www.oldcastlelabs.ie</w:t>
              </w:r>
            </w:hyperlink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D5A18" w:rsidRDefault="000D5A18">
            <w:pPr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Cogan</w:t>
            </w:r>
            <w:r>
              <w:rPr>
                <w:b/>
                <w:sz w:val="24"/>
                <w:highlight w:val="white"/>
              </w:rPr>
              <w:t>Street</w:t>
            </w:r>
            <w:proofErr w:type="spellEnd"/>
            <w:r>
              <w:rPr>
                <w:b/>
                <w:sz w:val="24"/>
                <w:highlight w:val="white"/>
              </w:rPr>
              <w:t>,</w:t>
            </w:r>
          </w:p>
          <w:p w:rsidR="000D5A18" w:rsidRDefault="000D5A18">
            <w:pPr>
              <w:rPr>
                <w:highlight w:val="white"/>
              </w:rPr>
            </w:pPr>
            <w:r>
              <w:rPr>
                <w:b/>
                <w:sz w:val="24"/>
              </w:rPr>
              <w:t xml:space="preserve">  Oldcastle,</w:t>
            </w:r>
          </w:p>
          <w:p w:rsidR="000D5A18" w:rsidRDefault="000D5A18">
            <w:pPr>
              <w:rPr>
                <w:highlight w:val="white"/>
              </w:rPr>
            </w:pPr>
            <w:r>
              <w:rPr>
                <w:b/>
                <w:sz w:val="24"/>
              </w:rPr>
              <w:t xml:space="preserve">  Co. </w:t>
            </w:r>
            <w:proofErr w:type="spellStart"/>
            <w:r>
              <w:rPr>
                <w:b/>
                <w:sz w:val="24"/>
                <w:highlight w:val="white"/>
              </w:rPr>
              <w:t>Meath</w:t>
            </w:r>
            <w:proofErr w:type="spellEnd"/>
            <w:r>
              <w:rPr>
                <w:b/>
                <w:sz w:val="24"/>
                <w:highlight w:val="white"/>
              </w:rPr>
              <w:t>,</w:t>
            </w:r>
          </w:p>
          <w:p w:rsidR="000D5A18" w:rsidRDefault="000D5A18">
            <w:r>
              <w:rPr>
                <w:b/>
                <w:sz w:val="24"/>
              </w:rPr>
              <w:t xml:space="preserve">   Ireland.</w:t>
            </w:r>
          </w:p>
        </w:tc>
      </w:tr>
    </w:tbl>
    <w:p w:rsidR="000D5A18" w:rsidRDefault="000D5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</w:p>
    <w:p w:rsidR="001A158E" w:rsidRDefault="001A1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</w:p>
    <w:p w:rsidR="00862111" w:rsidRDefault="00862111" w:rsidP="00862111">
      <w:pPr>
        <w:rPr>
          <w:b/>
          <w:sz w:val="24"/>
        </w:rPr>
      </w:pPr>
      <w:r w:rsidRPr="00862111">
        <w:rPr>
          <w:b/>
          <w:sz w:val="24"/>
        </w:rPr>
        <w:t>Custom</w:t>
      </w:r>
      <w:r w:rsidR="00D90600">
        <w:rPr>
          <w:b/>
          <w:sz w:val="24"/>
        </w:rPr>
        <w:t xml:space="preserve"> (</w:t>
      </w:r>
      <w:proofErr w:type="spellStart"/>
      <w:r w:rsidR="00D90600">
        <w:rPr>
          <w:b/>
          <w:sz w:val="24"/>
        </w:rPr>
        <w:t>Autogenous</w:t>
      </w:r>
      <w:proofErr w:type="spellEnd"/>
      <w:r w:rsidR="00D90600">
        <w:rPr>
          <w:b/>
          <w:sz w:val="24"/>
        </w:rPr>
        <w:t>)</w:t>
      </w:r>
      <w:r w:rsidRPr="00862111">
        <w:rPr>
          <w:b/>
          <w:sz w:val="24"/>
        </w:rPr>
        <w:t xml:space="preserve"> - Vaccines</w:t>
      </w:r>
      <w:r>
        <w:rPr>
          <w:b/>
          <w:sz w:val="24"/>
        </w:rPr>
        <w:t xml:space="preserve">: </w:t>
      </w:r>
      <w:r w:rsidR="00D90600">
        <w:rPr>
          <w:b/>
          <w:sz w:val="24"/>
        </w:rPr>
        <w:t xml:space="preserve">Improve </w:t>
      </w:r>
      <w:r>
        <w:rPr>
          <w:b/>
          <w:sz w:val="24"/>
        </w:rPr>
        <w:t xml:space="preserve">Health, </w:t>
      </w:r>
      <w:r w:rsidR="00D90600">
        <w:rPr>
          <w:b/>
          <w:sz w:val="24"/>
        </w:rPr>
        <w:t>Pig Production Efficiency, and Reduce the Cost of Antibiotic therapy</w:t>
      </w:r>
      <w:r>
        <w:rPr>
          <w:b/>
          <w:sz w:val="24"/>
        </w:rPr>
        <w:t>.</w:t>
      </w:r>
    </w:p>
    <w:p w:rsidR="00862111" w:rsidRPr="00862111" w:rsidRDefault="00862111" w:rsidP="00862111">
      <w:pPr>
        <w:jc w:val="center"/>
        <w:rPr>
          <w:b/>
          <w:sz w:val="24"/>
        </w:rPr>
      </w:pPr>
    </w:p>
    <w:p w:rsidR="00862111" w:rsidRPr="001A158E" w:rsidRDefault="00D90600" w:rsidP="00862111">
      <w:pPr>
        <w:jc w:val="both"/>
      </w:pPr>
      <w:r>
        <w:t>Vaccines</w:t>
      </w:r>
      <w:r w:rsidR="00862111" w:rsidRPr="001A158E">
        <w:t xml:space="preserve"> are increa</w:t>
      </w:r>
      <w:r>
        <w:t>singly important for pig-farming, due to the improvement in the health of the immunized animals</w:t>
      </w:r>
      <w:r w:rsidR="00862111" w:rsidRPr="001A158E">
        <w:t>,</w:t>
      </w:r>
      <w:r>
        <w:t xml:space="preserve"> which is accompanied by an Improvement in pig production efficiency and a reduction in the cost of producing a pig for sale.</w:t>
      </w:r>
    </w:p>
    <w:p w:rsidR="00862111" w:rsidRPr="001A158E" w:rsidRDefault="00862111" w:rsidP="00862111">
      <w:pPr>
        <w:jc w:val="both"/>
      </w:pPr>
    </w:p>
    <w:p w:rsidR="00FB134E" w:rsidRDefault="00FB134E" w:rsidP="00862111">
      <w:pPr>
        <w:jc w:val="both"/>
      </w:pPr>
      <w:r>
        <w:t>V</w:t>
      </w:r>
      <w:r w:rsidR="00862111" w:rsidRPr="001A158E">
        <w:t>accination is an excellent tool for the prevention of inf</w:t>
      </w:r>
      <w:r>
        <w:t>ectious diseases of livestock.  Custom made vaccines, by stimulating</w:t>
      </w:r>
      <w:r w:rsidR="00D90600">
        <w:t xml:space="preserve"> protective antibodie</w:t>
      </w:r>
      <w:r>
        <w:t>s to the disease</w:t>
      </w:r>
      <w:r w:rsidR="00D90600">
        <w:t xml:space="preserve">, </w:t>
      </w:r>
      <w:r>
        <w:t>are capable of eliminating clinical disease where the traditional biological and therapeutic systems have failed.</w:t>
      </w:r>
    </w:p>
    <w:p w:rsidR="005C007D" w:rsidRDefault="005C007D" w:rsidP="00862111">
      <w:pPr>
        <w:jc w:val="both"/>
      </w:pPr>
    </w:p>
    <w:p w:rsidR="005C007D" w:rsidRPr="001A158E" w:rsidRDefault="005C007D" w:rsidP="005C007D">
      <w:pPr>
        <w:jc w:val="both"/>
      </w:pPr>
      <w:r w:rsidRPr="001A158E">
        <w:t>Custom made vaccines (</w:t>
      </w:r>
      <w:proofErr w:type="spellStart"/>
      <w:r w:rsidRPr="001A158E">
        <w:t>autogenous</w:t>
      </w:r>
      <w:proofErr w:type="spellEnd"/>
      <w:r w:rsidRPr="001A158E">
        <w:t xml:space="preserve"> vaccines/farm specific vaccines/flock specific vaccines/herd specific vacc</w:t>
      </w:r>
      <w:r>
        <w:t>ines) are a complement to licens</w:t>
      </w:r>
      <w:r w:rsidRPr="001A158E">
        <w:t>ed products.</w:t>
      </w:r>
    </w:p>
    <w:p w:rsidR="005C007D" w:rsidRDefault="005C007D" w:rsidP="00862111">
      <w:pPr>
        <w:jc w:val="both"/>
      </w:pPr>
    </w:p>
    <w:p w:rsidR="005C007D" w:rsidRPr="001A158E" w:rsidRDefault="005C007D" w:rsidP="005C007D">
      <w:pPr>
        <w:jc w:val="both"/>
      </w:pPr>
      <w:r w:rsidRPr="001A158E">
        <w:t>Custom made vacc</w:t>
      </w:r>
      <w:r>
        <w:t>ines are filling the gap betwee</w:t>
      </w:r>
      <w:r w:rsidRPr="001A158E">
        <w:t>n the presence of infectious a</w:t>
      </w:r>
      <w:r>
        <w:t>gents and the coverage by licens</w:t>
      </w:r>
      <w:r w:rsidRPr="001A158E">
        <w:t>ed vaccine products.</w:t>
      </w:r>
    </w:p>
    <w:p w:rsidR="00862111" w:rsidRPr="001A158E" w:rsidRDefault="00862111" w:rsidP="00862111">
      <w:pPr>
        <w:jc w:val="both"/>
      </w:pPr>
    </w:p>
    <w:p w:rsidR="00862111" w:rsidRPr="001A158E" w:rsidRDefault="00862111" w:rsidP="00862111">
      <w:pPr>
        <w:jc w:val="both"/>
      </w:pPr>
      <w:r w:rsidRPr="001A158E">
        <w:t xml:space="preserve">Developing and licensing </w:t>
      </w:r>
      <w:r w:rsidR="00FB134E">
        <w:t>new vaccines takes 12-16 years and involves massive expenditure by the pharmaceutical Companies</w:t>
      </w:r>
      <w:r w:rsidRPr="001A158E">
        <w:t xml:space="preserve">.  </w:t>
      </w:r>
      <w:r w:rsidR="00FB134E">
        <w:t>When faced with disease caused by a new novel organism or new strain of an existing one c</w:t>
      </w:r>
      <w:r w:rsidRPr="001A158E">
        <w:t>ustom made vaccines are the ideal tool to protect immediately against new emerging pathogens as they do not need time consuming registration processes.</w:t>
      </w:r>
    </w:p>
    <w:p w:rsidR="00862111" w:rsidRPr="001A158E" w:rsidRDefault="00862111" w:rsidP="00862111">
      <w:pPr>
        <w:jc w:val="both"/>
        <w:rPr>
          <w:sz w:val="24"/>
          <w:szCs w:val="24"/>
        </w:rPr>
      </w:pPr>
    </w:p>
    <w:p w:rsidR="009F4CC4" w:rsidRDefault="00FB134E" w:rsidP="00862111">
      <w:pPr>
        <w:jc w:val="both"/>
      </w:pPr>
      <w:r>
        <w:t xml:space="preserve">Many </w:t>
      </w:r>
      <w:r w:rsidR="00862111" w:rsidRPr="001A158E">
        <w:t>pathogen</w:t>
      </w:r>
      <w:r>
        <w:t xml:space="preserve">s </w:t>
      </w:r>
      <w:r w:rsidR="009F4CC4">
        <w:t xml:space="preserve">are </w:t>
      </w:r>
      <w:r>
        <w:t xml:space="preserve">capable of mutating into new strains to which existing vaccines are unable to provide </w:t>
      </w:r>
      <w:proofErr w:type="spellStart"/>
      <w:r>
        <w:t>protectionby</w:t>
      </w:r>
      <w:proofErr w:type="spellEnd"/>
      <w:r>
        <w:t xml:space="preserve"> </w:t>
      </w:r>
      <w:r w:rsidR="009F4CC4">
        <w:t>stimulating the production of protective antibodies.</w:t>
      </w:r>
    </w:p>
    <w:p w:rsidR="009F4CC4" w:rsidRDefault="009F4CC4" w:rsidP="00862111">
      <w:pPr>
        <w:jc w:val="both"/>
      </w:pPr>
    </w:p>
    <w:p w:rsidR="00862111" w:rsidRPr="001A158E" w:rsidRDefault="009F4CC4" w:rsidP="00862111">
      <w:pPr>
        <w:jc w:val="both"/>
      </w:pPr>
      <w:proofErr w:type="spellStart"/>
      <w:r>
        <w:t>Autogenous</w:t>
      </w:r>
      <w:proofErr w:type="spellEnd"/>
      <w:r>
        <w:t xml:space="preserve"> (farm specific) vaccines provide the farmer and their Veterinarian with an efficient mechanism to </w:t>
      </w:r>
      <w:proofErr w:type="gramStart"/>
      <w:r>
        <w:t>quickly  respond</w:t>
      </w:r>
      <w:proofErr w:type="gramEnd"/>
      <w:r w:rsidR="00862111" w:rsidRPr="001A158E">
        <w:t xml:space="preserve"> to these changes by using </w:t>
      </w:r>
      <w:r w:rsidR="00DC04E5" w:rsidRPr="001A158E">
        <w:t xml:space="preserve">most </w:t>
      </w:r>
      <w:r>
        <w:t xml:space="preserve">recent </w:t>
      </w:r>
      <w:r w:rsidR="00DC04E5" w:rsidRPr="001A158E">
        <w:t xml:space="preserve">isolates </w:t>
      </w:r>
      <w:r>
        <w:t>derived from diseased animals on</w:t>
      </w:r>
      <w:r w:rsidR="00DC04E5" w:rsidRPr="001A158E">
        <w:t xml:space="preserve"> the target farm</w:t>
      </w:r>
      <w:r>
        <w:t>,  commencing</w:t>
      </w:r>
      <w:r w:rsidR="00DC04E5" w:rsidRPr="001A158E">
        <w:t xml:space="preserve"> with the next vaccine batch.</w:t>
      </w:r>
    </w:p>
    <w:p w:rsidR="00DC04E5" w:rsidRPr="001A158E" w:rsidRDefault="00DC04E5" w:rsidP="00862111">
      <w:pPr>
        <w:jc w:val="both"/>
      </w:pPr>
    </w:p>
    <w:p w:rsidR="00DC04E5" w:rsidRPr="001A158E" w:rsidRDefault="00DC04E5" w:rsidP="00862111">
      <w:pPr>
        <w:jc w:val="both"/>
      </w:pPr>
      <w:r w:rsidRPr="001A158E">
        <w:t xml:space="preserve">Taylor made polyvalent vaccines </w:t>
      </w:r>
      <w:r w:rsidR="009F4CC4">
        <w:t xml:space="preserve">which truly reflect the disease picture on </w:t>
      </w:r>
      <w:r w:rsidRPr="001A158E">
        <w:t xml:space="preserve">the </w:t>
      </w:r>
      <w:r w:rsidR="009F4CC4">
        <w:t xml:space="preserve">affected farm provide a powerful tool in the constant battle to provide a stable </w:t>
      </w:r>
      <w:r w:rsidR="001751F5">
        <w:t xml:space="preserve">host parasite </w:t>
      </w:r>
      <w:r w:rsidR="009F4CC4">
        <w:t xml:space="preserve">balance between </w:t>
      </w:r>
      <w:r w:rsidR="001751F5">
        <w:t>the pig</w:t>
      </w:r>
      <w:r w:rsidR="009F4CC4">
        <w:t xml:space="preserve"> and the challenging organisms</w:t>
      </w:r>
      <w:r w:rsidRPr="001A158E">
        <w:t xml:space="preserve">. </w:t>
      </w:r>
    </w:p>
    <w:p w:rsidR="009F4CC4" w:rsidRDefault="009F4CC4" w:rsidP="00DC04E5">
      <w:pPr>
        <w:jc w:val="center"/>
      </w:pPr>
    </w:p>
    <w:p w:rsidR="00DC04E5" w:rsidRDefault="00DC04E5" w:rsidP="00DC04E5">
      <w:pPr>
        <w:jc w:val="center"/>
      </w:pPr>
      <w:proofErr w:type="gramStart"/>
      <w:r>
        <w:t>Production Process.</w:t>
      </w:r>
      <w:bookmarkStart w:id="0" w:name="_GoBack"/>
      <w:bookmarkEnd w:id="0"/>
      <w:proofErr w:type="gramEnd"/>
    </w:p>
    <w:p w:rsidR="001A158E" w:rsidRPr="00DC04E5" w:rsidRDefault="001A158E" w:rsidP="00DC04E5">
      <w:pPr>
        <w:jc w:val="center"/>
      </w:pPr>
    </w:p>
    <w:p w:rsidR="00C42DF4" w:rsidRPr="00C42DF4" w:rsidRDefault="001A158E" w:rsidP="00B0388F">
      <w:pPr>
        <w:jc w:val="center"/>
        <w:rPr>
          <w:sz w:val="24"/>
          <w:u w:val="single"/>
        </w:rPr>
      </w:pPr>
      <w:r w:rsidRPr="001A158E">
        <w:rPr>
          <w:noProof/>
          <w:sz w:val="24"/>
          <w:lang w:val="en-IE" w:eastAsia="en-IE"/>
        </w:rPr>
        <w:drawing>
          <wp:inline distT="0" distB="0" distL="0" distR="0">
            <wp:extent cx="4057404" cy="2319196"/>
            <wp:effectExtent l="19050" t="0" r="246" b="0"/>
            <wp:docPr id="3" name="Picture 1" descr="cid:inline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nlineImag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60" cy="23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DF4" w:rsidRPr="00C42DF4" w:rsidSect="00F1344E">
      <w:pgSz w:w="11906" w:h="16838"/>
      <w:pgMar w:top="709" w:right="1133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59" w:rsidRDefault="00DB1759">
      <w:r>
        <w:separator/>
      </w:r>
    </w:p>
  </w:endnote>
  <w:endnote w:type="continuationSeparator" w:id="1">
    <w:p w:rsidR="00DB1759" w:rsidRDefault="00DB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59" w:rsidRDefault="00DB1759">
      <w:r>
        <w:separator/>
      </w:r>
    </w:p>
  </w:footnote>
  <w:footnote w:type="continuationSeparator" w:id="1">
    <w:p w:rsidR="00DB1759" w:rsidRDefault="00DB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810"/>
    <w:multiLevelType w:val="hybridMultilevel"/>
    <w:tmpl w:val="93BADB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416A0"/>
    <w:rsid w:val="00091DAB"/>
    <w:rsid w:val="0009561C"/>
    <w:rsid w:val="000D5A18"/>
    <w:rsid w:val="000E7042"/>
    <w:rsid w:val="00114EB8"/>
    <w:rsid w:val="00122E5D"/>
    <w:rsid w:val="001751F5"/>
    <w:rsid w:val="001A158E"/>
    <w:rsid w:val="00247946"/>
    <w:rsid w:val="0030302B"/>
    <w:rsid w:val="0034557F"/>
    <w:rsid w:val="003B33F8"/>
    <w:rsid w:val="00476C16"/>
    <w:rsid w:val="004D360F"/>
    <w:rsid w:val="004E41B5"/>
    <w:rsid w:val="005C007D"/>
    <w:rsid w:val="00627C7C"/>
    <w:rsid w:val="00737F09"/>
    <w:rsid w:val="0078472B"/>
    <w:rsid w:val="0079714F"/>
    <w:rsid w:val="00862111"/>
    <w:rsid w:val="008D7F50"/>
    <w:rsid w:val="008F3B42"/>
    <w:rsid w:val="00907809"/>
    <w:rsid w:val="00991597"/>
    <w:rsid w:val="009F4CC4"/>
    <w:rsid w:val="00A11FBF"/>
    <w:rsid w:val="00AD75C9"/>
    <w:rsid w:val="00B0388F"/>
    <w:rsid w:val="00B865DA"/>
    <w:rsid w:val="00C31BDF"/>
    <w:rsid w:val="00C42DF4"/>
    <w:rsid w:val="00CB7A69"/>
    <w:rsid w:val="00D416A0"/>
    <w:rsid w:val="00D90600"/>
    <w:rsid w:val="00DB1759"/>
    <w:rsid w:val="00DC04E5"/>
    <w:rsid w:val="00F04509"/>
    <w:rsid w:val="00F1344E"/>
    <w:rsid w:val="00F14315"/>
    <w:rsid w:val="00FB134E"/>
    <w:rsid w:val="00FB19C6"/>
    <w:rsid w:val="00FB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4E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paragraph" w:styleId="Heading1">
    <w:name w:val="heading 1"/>
    <w:basedOn w:val="Normal"/>
    <w:qFormat/>
    <w:rsid w:val="00F1344E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F1344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F1344E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3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color w:val="auto"/>
      <w:sz w:val="24"/>
    </w:rPr>
  </w:style>
  <w:style w:type="paragraph" w:styleId="Header">
    <w:name w:val="header"/>
    <w:basedOn w:val="Normal"/>
    <w:semiHidden/>
    <w:rsid w:val="00F134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1344E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F1344E"/>
    <w:rPr>
      <w:color w:val="0000FF"/>
      <w:spacing w:val="0"/>
      <w:sz w:val="24"/>
      <w:u w:val="single"/>
    </w:rPr>
  </w:style>
  <w:style w:type="paragraph" w:customStyle="1" w:styleId="DefaultText">
    <w:name w:val="Default Text"/>
    <w:basedOn w:val="Normal"/>
    <w:rsid w:val="00F1344E"/>
  </w:style>
  <w:style w:type="character" w:customStyle="1" w:styleId="ViewedAnchorA">
    <w:name w:val="Viewed Anchor (A)"/>
    <w:rsid w:val="00F1344E"/>
    <w:rPr>
      <w:color w:val="800080"/>
      <w:spacing w:val="0"/>
      <w:sz w:val="24"/>
      <w:u w:val="single"/>
    </w:rPr>
  </w:style>
  <w:style w:type="paragraph" w:styleId="ListParagraph">
    <w:name w:val="List Paragraph"/>
    <w:basedOn w:val="Normal"/>
    <w:uiPriority w:val="34"/>
    <w:qFormat/>
    <w:rsid w:val="00D416A0"/>
    <w:pPr>
      <w:tabs>
        <w:tab w:val="clear" w:pos="0"/>
      </w:tabs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4E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paragraph" w:styleId="Heading1">
    <w:name w:val="heading 1"/>
    <w:basedOn w:val="Normal"/>
    <w:qFormat/>
    <w:rsid w:val="00F1344E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F1344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F1344E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13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3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color w:val="auto"/>
      <w:sz w:val="24"/>
    </w:rPr>
  </w:style>
  <w:style w:type="paragraph" w:styleId="Header">
    <w:name w:val="header"/>
    <w:basedOn w:val="Normal"/>
    <w:semiHidden/>
    <w:rsid w:val="00F134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1344E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F1344E"/>
    <w:rPr>
      <w:color w:val="0000FF"/>
      <w:spacing w:val="0"/>
      <w:sz w:val="24"/>
      <w:u w:val="single"/>
    </w:rPr>
  </w:style>
  <w:style w:type="paragraph" w:customStyle="1" w:styleId="DefaultText">
    <w:name w:val="Default Text"/>
    <w:basedOn w:val="Normal"/>
    <w:rsid w:val="00F1344E"/>
  </w:style>
  <w:style w:type="character" w:customStyle="1" w:styleId="ViewedAnchorA">
    <w:name w:val="Viewed Anchor (A)"/>
    <w:rsid w:val="00F1344E"/>
    <w:rPr>
      <w:color w:val="800080"/>
      <w:spacing w:val="0"/>
      <w:sz w:val="24"/>
      <w:u w:val="single"/>
    </w:rPr>
  </w:style>
  <w:style w:type="paragraph" w:styleId="ListParagraph">
    <w:name w:val="List Paragraph"/>
    <w:basedOn w:val="Normal"/>
    <w:uiPriority w:val="34"/>
    <w:qFormat/>
    <w:rsid w:val="00D416A0"/>
    <w:pPr>
      <w:tabs>
        <w:tab w:val="clear" w:pos="0"/>
      </w:tabs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nlineImag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ldcastlelabs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ldcastlelab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0167-EE57-4F0D-8DBE-94829168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 LABORATORIES  LTD</vt:lpstr>
    </vt:vector>
  </TitlesOfParts>
  <Company>Oldcastle Labs</Company>
  <LinksUpToDate>false</LinksUpToDate>
  <CharactersWithSpaces>2376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http://www.oldcastlelabs.ie/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mailto:info@oldcastlelabs.ie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 LABORATORIES  LTD</dc:title>
  <dc:creator>NT Kavanagh</dc:creator>
  <cp:lastModifiedBy>Bob Clarke</cp:lastModifiedBy>
  <cp:revision>2</cp:revision>
  <cp:lastPrinted>2013-10-02T16:27:00Z</cp:lastPrinted>
  <dcterms:created xsi:type="dcterms:W3CDTF">2014-05-23T13:49:00Z</dcterms:created>
  <dcterms:modified xsi:type="dcterms:W3CDTF">2014-05-23T13:49:00Z</dcterms:modified>
</cp:coreProperties>
</file>